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3B" w:rsidRDefault="00056D3B" w:rsidP="00056D3B">
      <w:pPr>
        <w:jc w:val="center"/>
        <w:rPr>
          <w:sz w:val="32"/>
          <w:szCs w:val="32"/>
        </w:rPr>
      </w:pPr>
      <w:bookmarkStart w:id="0" w:name="_Toc342400278"/>
      <w:bookmarkStart w:id="1" w:name="_Toc342400323"/>
      <w:r>
        <w:rPr>
          <w:noProof/>
        </w:rPr>
        <w:drawing>
          <wp:inline distT="0" distB="0" distL="0" distR="0" wp14:anchorId="0FEF9CB6" wp14:editId="4041AB89">
            <wp:extent cx="2354580" cy="1169208"/>
            <wp:effectExtent l="0" t="0" r="7620" b="0"/>
            <wp:docPr id="1" name="Picture 1" descr="http://thethrivingsmallbusiness.com/articles/wp-content/uploads/2012/05/Thriving-Small-Business-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ethrivingsmallbusiness.com/articles/wp-content/uploads/2012/05/Thriving-Small-Business-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1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056D3B" w:rsidRDefault="00056D3B" w:rsidP="00056D3B">
      <w:pPr>
        <w:rPr>
          <w:sz w:val="32"/>
          <w:szCs w:val="32"/>
        </w:rPr>
      </w:pPr>
    </w:p>
    <w:p w:rsidR="00056D3B" w:rsidRPr="00707BEB" w:rsidRDefault="00056D3B" w:rsidP="00056D3B">
      <w:pPr>
        <w:rPr>
          <w:sz w:val="32"/>
          <w:szCs w:val="32"/>
        </w:rPr>
      </w:pPr>
      <w:r w:rsidRPr="00707BEB">
        <w:rPr>
          <w:sz w:val="32"/>
          <w:szCs w:val="32"/>
        </w:rPr>
        <w:t>This is an example of what that departmental goal might look like:</w:t>
      </w:r>
      <w:bookmarkEnd w:id="0"/>
      <w:bookmarkEnd w:id="1"/>
    </w:p>
    <w:p w:rsidR="00056D3B" w:rsidRDefault="00056D3B" w:rsidP="00056D3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160"/>
        <w:gridCol w:w="1620"/>
        <w:gridCol w:w="1620"/>
        <w:gridCol w:w="900"/>
        <w:gridCol w:w="1170"/>
      </w:tblGrid>
      <w:tr w:rsidR="00056D3B" w:rsidRPr="004930E7" w:rsidTr="004B3E1C">
        <w:tc>
          <w:tcPr>
            <w:tcW w:w="9468" w:type="dxa"/>
            <w:gridSpan w:val="6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FFFFFF"/>
                <w:sz w:val="24"/>
                <w:szCs w:val="24"/>
              </w:rPr>
            </w:pPr>
            <w:r w:rsidRPr="004930E7">
              <w:rPr>
                <w:rFonts w:ascii="Book Antiqua" w:eastAsia="Times New Roman" w:hAnsi="Book Antiqua"/>
                <w:b/>
                <w:bCs/>
                <w:color w:val="FFFFFF"/>
                <w:sz w:val="24"/>
                <w:szCs w:val="24"/>
              </w:rPr>
              <w:t xml:space="preserve">Example </w:t>
            </w:r>
          </w:p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FFFFFF"/>
              </w:rPr>
            </w:pPr>
            <w:r w:rsidRPr="004930E7">
              <w:rPr>
                <w:rFonts w:ascii="Book Antiqua" w:eastAsia="Times New Roman" w:hAnsi="Book Antiqua"/>
                <w:b/>
                <w:bCs/>
                <w:color w:val="FFFFFF"/>
                <w:sz w:val="24"/>
                <w:szCs w:val="24"/>
              </w:rPr>
              <w:t>Department Goal</w:t>
            </w:r>
          </w:p>
        </w:tc>
      </w:tr>
      <w:tr w:rsidR="00056D3B" w:rsidRPr="004930E7" w:rsidTr="004B3E1C">
        <w:tc>
          <w:tcPr>
            <w:tcW w:w="1998" w:type="dxa"/>
            <w:tcBorders>
              <w:bottom w:val="single" w:sz="8" w:space="0" w:color="7BA0CD"/>
              <w:right w:val="nil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4930E7">
              <w:rPr>
                <w:rFonts w:ascii="Book Antiqua" w:eastAsia="Times New Roman" w:hAnsi="Book Antiqua"/>
                <w:b/>
                <w:bCs/>
              </w:rPr>
              <w:t>Objective</w:t>
            </w:r>
          </w:p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4930E7">
              <w:rPr>
                <w:rFonts w:ascii="Book Antiqua" w:eastAsia="Times New Roman" w:hAnsi="Book Antiqua"/>
                <w:b/>
                <w:bCs/>
              </w:rPr>
              <w:t>(goal)</w:t>
            </w:r>
          </w:p>
        </w:tc>
        <w:tc>
          <w:tcPr>
            <w:tcW w:w="2160" w:type="dxa"/>
            <w:tcBorders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  <w:r w:rsidRPr="004930E7">
              <w:rPr>
                <w:rFonts w:ascii="Book Antiqua" w:eastAsia="Times New Roman" w:hAnsi="Book Antiqua"/>
              </w:rPr>
              <w:t>Action Steps</w:t>
            </w:r>
          </w:p>
        </w:tc>
        <w:tc>
          <w:tcPr>
            <w:tcW w:w="1620" w:type="dxa"/>
            <w:tcBorders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  <w:r w:rsidRPr="004930E7">
              <w:rPr>
                <w:rFonts w:ascii="Book Antiqua" w:eastAsia="Times New Roman" w:hAnsi="Book Antiqua"/>
              </w:rPr>
              <w:t>Responsible Person</w:t>
            </w:r>
          </w:p>
        </w:tc>
        <w:tc>
          <w:tcPr>
            <w:tcW w:w="1620" w:type="dxa"/>
            <w:tcBorders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  <w:r w:rsidRPr="004930E7">
              <w:rPr>
                <w:rFonts w:ascii="Book Antiqua" w:eastAsia="Times New Roman" w:hAnsi="Book Antiqua"/>
              </w:rPr>
              <w:t>Measured by:</w:t>
            </w:r>
          </w:p>
        </w:tc>
        <w:tc>
          <w:tcPr>
            <w:tcW w:w="900" w:type="dxa"/>
            <w:tcBorders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  <w:r w:rsidRPr="004930E7">
              <w:rPr>
                <w:rFonts w:ascii="Book Antiqua" w:eastAsia="Times New Roman" w:hAnsi="Book Antiqua"/>
              </w:rPr>
              <w:t>Due Date</w:t>
            </w:r>
          </w:p>
        </w:tc>
        <w:tc>
          <w:tcPr>
            <w:tcW w:w="1170" w:type="dxa"/>
            <w:tcBorders>
              <w:left w:val="nil"/>
              <w:bottom w:val="single" w:sz="8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  <w:r w:rsidRPr="004930E7">
              <w:rPr>
                <w:rFonts w:ascii="Book Antiqua" w:eastAsia="Times New Roman" w:hAnsi="Book Antiqua"/>
              </w:rPr>
              <w:t>Status</w:t>
            </w:r>
          </w:p>
        </w:tc>
      </w:tr>
      <w:tr w:rsidR="00056D3B" w:rsidRPr="004930E7" w:rsidTr="004B3E1C">
        <w:tc>
          <w:tcPr>
            <w:tcW w:w="1998" w:type="dxa"/>
            <w:vMerge w:val="restart"/>
            <w:tcBorders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  <w:t>Assess Employee satisfaction and develop improvement plan to improve satisfaction score by 10%.</w:t>
            </w:r>
          </w:p>
        </w:tc>
        <w:tc>
          <w:tcPr>
            <w:tcW w:w="2160" w:type="dxa"/>
            <w:tcBorders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Survey employees for baseline score.</w:t>
            </w:r>
          </w:p>
        </w:tc>
        <w:tc>
          <w:tcPr>
            <w:tcW w:w="1620" w:type="dxa"/>
            <w:tcBorders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Susan Jones</w:t>
            </w:r>
          </w:p>
        </w:tc>
        <w:tc>
          <w:tcPr>
            <w:tcW w:w="1620" w:type="dxa"/>
            <w:tcBorders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Completion by due date.</w:t>
            </w:r>
          </w:p>
        </w:tc>
        <w:tc>
          <w:tcPr>
            <w:tcW w:w="900" w:type="dxa"/>
            <w:tcBorders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March 1</w:t>
            </w:r>
            <w:r w:rsidRPr="004930E7">
              <w:rPr>
                <w:rFonts w:ascii="Book Antiqua" w:eastAsia="Times New Roman" w:hAnsi="Book Antiqua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170" w:type="dxa"/>
            <w:tcBorders>
              <w:left w:val="single" w:sz="6" w:space="0" w:color="7BA0CD"/>
              <w:bottom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Completed</w:t>
            </w:r>
          </w:p>
        </w:tc>
      </w:tr>
      <w:tr w:rsidR="00056D3B" w:rsidRPr="004930E7" w:rsidTr="004B3E1C">
        <w:tc>
          <w:tcPr>
            <w:tcW w:w="1998" w:type="dxa"/>
            <w:vMerge/>
            <w:tcBorders>
              <w:top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ind w:left="720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Review results and identify issues.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Joe Smith</w:t>
            </w:r>
          </w:p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Susan Jones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Completion by due date.</w:t>
            </w:r>
          </w:p>
        </w:tc>
        <w:tc>
          <w:tcPr>
            <w:tcW w:w="90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April 15</w:t>
            </w:r>
          </w:p>
        </w:tc>
        <w:tc>
          <w:tcPr>
            <w:tcW w:w="117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Completed</w:t>
            </w:r>
          </w:p>
        </w:tc>
      </w:tr>
      <w:tr w:rsidR="00056D3B" w:rsidRPr="004930E7" w:rsidTr="004B3E1C">
        <w:tc>
          <w:tcPr>
            <w:tcW w:w="1998" w:type="dxa"/>
            <w:vMerge/>
            <w:tcBorders>
              <w:top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ind w:left="720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Facilitate focus group and drill down on identified issues.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Susan Jones</w:t>
            </w:r>
          </w:p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Completion by due date.</w:t>
            </w:r>
          </w:p>
        </w:tc>
        <w:tc>
          <w:tcPr>
            <w:tcW w:w="90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April 30</w:t>
            </w:r>
          </w:p>
        </w:tc>
        <w:tc>
          <w:tcPr>
            <w:tcW w:w="117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Completed</w:t>
            </w:r>
          </w:p>
        </w:tc>
      </w:tr>
      <w:tr w:rsidR="00056D3B" w:rsidRPr="004930E7" w:rsidTr="004B3E1C">
        <w:tc>
          <w:tcPr>
            <w:tcW w:w="1998" w:type="dxa"/>
            <w:vMerge/>
            <w:tcBorders>
              <w:top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ind w:left="720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Develop action plan based on feedback.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Susan Jones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Completion by due date.</w:t>
            </w:r>
          </w:p>
        </w:tc>
        <w:tc>
          <w:tcPr>
            <w:tcW w:w="90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May 15</w:t>
            </w:r>
          </w:p>
        </w:tc>
        <w:tc>
          <w:tcPr>
            <w:tcW w:w="117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In Process</w:t>
            </w:r>
          </w:p>
        </w:tc>
      </w:tr>
      <w:tr w:rsidR="00056D3B" w:rsidRPr="004930E7" w:rsidTr="004B3E1C">
        <w:tc>
          <w:tcPr>
            <w:tcW w:w="1998" w:type="dxa"/>
            <w:vMerge/>
            <w:tcBorders>
              <w:top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ind w:left="720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Implement action plan.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Joe Smith</w:t>
            </w:r>
          </w:p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Susan Jones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Completion by due date.</w:t>
            </w:r>
          </w:p>
        </w:tc>
        <w:tc>
          <w:tcPr>
            <w:tcW w:w="90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June 30</w:t>
            </w:r>
          </w:p>
        </w:tc>
        <w:tc>
          <w:tcPr>
            <w:tcW w:w="117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In Process</w:t>
            </w:r>
          </w:p>
        </w:tc>
      </w:tr>
      <w:tr w:rsidR="00056D3B" w:rsidRPr="004930E7" w:rsidTr="004B3E1C">
        <w:tc>
          <w:tcPr>
            <w:tcW w:w="1998" w:type="dxa"/>
            <w:vMerge/>
            <w:tcBorders>
              <w:top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ind w:left="720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Re-survey employees.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Susan Jones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Completion by due date.</w:t>
            </w:r>
          </w:p>
        </w:tc>
        <w:tc>
          <w:tcPr>
            <w:tcW w:w="90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  <w:right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Jan 1</w:t>
            </w:r>
            <w:r w:rsidRPr="004930E7">
              <w:rPr>
                <w:rFonts w:ascii="Book Antiqua" w:eastAsia="Times New Roman" w:hAnsi="Book Antiqua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170" w:type="dxa"/>
            <w:tcBorders>
              <w:top w:val="single" w:sz="6" w:space="0" w:color="7BA0CD"/>
              <w:left w:val="single" w:sz="6" w:space="0" w:color="7BA0CD"/>
              <w:bottom w:val="single" w:sz="6" w:space="0" w:color="7BA0CD"/>
            </w:tcBorders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In Process</w:t>
            </w:r>
          </w:p>
        </w:tc>
      </w:tr>
      <w:tr w:rsidR="00056D3B" w:rsidRPr="004930E7" w:rsidTr="004B3E1C">
        <w:tc>
          <w:tcPr>
            <w:tcW w:w="1998" w:type="dxa"/>
            <w:vMerge/>
            <w:tcBorders>
              <w:top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ind w:left="720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7BA0CD"/>
              <w:left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Compare results.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Joe Smith</w:t>
            </w:r>
          </w:p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Susan Jones</w:t>
            </w:r>
          </w:p>
        </w:tc>
        <w:tc>
          <w:tcPr>
            <w:tcW w:w="1620" w:type="dxa"/>
            <w:tcBorders>
              <w:top w:val="single" w:sz="6" w:space="0" w:color="7BA0CD"/>
              <w:left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Improved results by 10% over baseline.</w:t>
            </w:r>
          </w:p>
        </w:tc>
        <w:tc>
          <w:tcPr>
            <w:tcW w:w="900" w:type="dxa"/>
            <w:tcBorders>
              <w:top w:val="single" w:sz="6" w:space="0" w:color="7BA0CD"/>
              <w:left w:val="single" w:sz="6" w:space="0" w:color="7BA0CD"/>
              <w:righ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Feb 15</w:t>
            </w:r>
          </w:p>
        </w:tc>
        <w:tc>
          <w:tcPr>
            <w:tcW w:w="1170" w:type="dxa"/>
            <w:tcBorders>
              <w:top w:val="single" w:sz="6" w:space="0" w:color="7BA0CD"/>
              <w:left w:val="single" w:sz="6" w:space="0" w:color="7BA0CD"/>
            </w:tcBorders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sz w:val="18"/>
                <w:szCs w:val="18"/>
              </w:rPr>
              <w:t>In Process</w:t>
            </w:r>
          </w:p>
        </w:tc>
      </w:tr>
      <w:tr w:rsidR="00056D3B" w:rsidRPr="004930E7" w:rsidTr="004B3E1C">
        <w:tc>
          <w:tcPr>
            <w:tcW w:w="9468" w:type="dxa"/>
            <w:gridSpan w:val="6"/>
            <w:shd w:val="clear" w:color="auto" w:fill="D3DFEE"/>
          </w:tcPr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  <w:r w:rsidRPr="004930E7"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  <w:t>This goal supports the strategic objective of reducing employee turnover rates by 50%, from 30% to 15%.</w:t>
            </w:r>
          </w:p>
          <w:p w:rsidR="00056D3B" w:rsidRPr="004930E7" w:rsidRDefault="00056D3B" w:rsidP="004B3E1C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sz w:val="18"/>
                <w:szCs w:val="18"/>
              </w:rPr>
            </w:pPr>
          </w:p>
        </w:tc>
      </w:tr>
    </w:tbl>
    <w:p w:rsidR="00056D3B" w:rsidRDefault="00056D3B" w:rsidP="00056D3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ab/>
      </w:r>
    </w:p>
    <w:p w:rsidR="007C2119" w:rsidRDefault="007C2119" w:rsidP="007C2119">
      <w:pPr>
        <w:rPr>
          <w:b/>
          <w:i/>
        </w:rPr>
      </w:pPr>
    </w:p>
    <w:p w:rsidR="007C2119" w:rsidRDefault="007C2119" w:rsidP="007C2119">
      <w:pPr>
        <w:rPr>
          <w:b/>
          <w:i/>
        </w:rPr>
      </w:pPr>
    </w:p>
    <w:p w:rsidR="007C2119" w:rsidRDefault="007C2119" w:rsidP="007C2119">
      <w:pPr>
        <w:rPr>
          <w:b/>
          <w:i/>
        </w:rPr>
      </w:pPr>
    </w:p>
    <w:p w:rsidR="007C2119" w:rsidRDefault="007C2119" w:rsidP="007C2119">
      <w:pPr>
        <w:rPr>
          <w:b/>
          <w:i/>
        </w:rPr>
      </w:pPr>
    </w:p>
    <w:p w:rsidR="007C2119" w:rsidRDefault="007C2119" w:rsidP="007C2119">
      <w:r>
        <w:rPr>
          <w:b/>
          <w:i/>
        </w:rPr>
        <w:t>Note:  This document is meant to serve as an example form and should not be construed as a legal document.  Please contact a legal professional for legal language for your specific organization.</w:t>
      </w:r>
    </w:p>
    <w:p w:rsidR="00C17E5A" w:rsidRDefault="00660FBF"/>
    <w:sectPr w:rsidR="00C17E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BF" w:rsidRDefault="00660FBF" w:rsidP="007C2119">
      <w:pPr>
        <w:spacing w:after="0" w:line="240" w:lineRule="auto"/>
      </w:pPr>
      <w:r>
        <w:separator/>
      </w:r>
    </w:p>
  </w:endnote>
  <w:endnote w:type="continuationSeparator" w:id="0">
    <w:p w:rsidR="00660FBF" w:rsidRDefault="00660FBF" w:rsidP="007C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19" w:rsidRPr="007C2119" w:rsidRDefault="007C2119">
    <w:pPr>
      <w:pStyle w:val="Footer"/>
      <w:rPr>
        <w:sz w:val="18"/>
        <w:szCs w:val="18"/>
      </w:rPr>
    </w:pPr>
    <w:r w:rsidRPr="007C2119">
      <w:rPr>
        <w:sz w:val="18"/>
        <w:szCs w:val="18"/>
      </w:rPr>
      <w:t>Courtesy ThrivingSmallBusiness.com</w:t>
    </w:r>
  </w:p>
  <w:p w:rsidR="007C2119" w:rsidRDefault="007C2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BF" w:rsidRDefault="00660FBF" w:rsidP="007C2119">
      <w:pPr>
        <w:spacing w:after="0" w:line="240" w:lineRule="auto"/>
      </w:pPr>
      <w:r>
        <w:separator/>
      </w:r>
    </w:p>
  </w:footnote>
  <w:footnote w:type="continuationSeparator" w:id="0">
    <w:p w:rsidR="00660FBF" w:rsidRDefault="00660FBF" w:rsidP="007C2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3B"/>
    <w:rsid w:val="00056D3B"/>
    <w:rsid w:val="00660FBF"/>
    <w:rsid w:val="00753C22"/>
    <w:rsid w:val="007C2119"/>
    <w:rsid w:val="00D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3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3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Lotich</dc:creator>
  <cp:keywords/>
  <dc:description/>
  <cp:lastModifiedBy>Patricia Lotich</cp:lastModifiedBy>
  <cp:revision>2</cp:revision>
  <cp:lastPrinted>2012-12-26T20:07:00Z</cp:lastPrinted>
  <dcterms:created xsi:type="dcterms:W3CDTF">2012-12-26T20:03:00Z</dcterms:created>
  <dcterms:modified xsi:type="dcterms:W3CDTF">2012-12-26T20:11:00Z</dcterms:modified>
</cp:coreProperties>
</file>